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некоторых положений закона Еврейской автономной области от 19.09.2023 № 317-ОЗ «О дополнительных гарантиях социальной защиты работников противопожарной службы и аварийно-спасательных подразделений Еврейской автономной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Еврейской автономной области от 19.09.2023 </w:t>
      </w:r>
      <w:r>
        <w:rPr>
          <w:sz w:val="28"/>
          <w:szCs w:val="28"/>
        </w:rPr>
        <w:br/>
        <w:t xml:space="preserve">№ 317-ОЗ «О дополнительных гарантиях социальной защиты работников противопожарной службы и аварийно-спасательных подразделений Еврейской автономной области» правительство Еврейской автоно</w:t>
      </w:r>
      <w:r>
        <w:rPr>
          <w:sz w:val="28"/>
          <w:szCs w:val="28"/>
        </w:rPr>
        <w:t xml:space="preserve">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Порядок и условия назначения и выплаты ежемесячной денежной выплаты работникам противопожарной службы Еврейской автономной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 Порядок и условия назначения и выплаты ежемесячной денежно</w:t>
      </w:r>
      <w:r>
        <w:rPr>
          <w:sz w:val="28"/>
          <w:szCs w:val="28"/>
        </w:rPr>
        <w:t xml:space="preserve">й выплаты работникам аварийно-спасательных подразделений Еврейской автономной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 Перечень должностей спасателей аварийно-спасательных подразделений Еврейской автономной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Настоящее постановление вступает в силу после дня его официальн</w:t>
      </w:r>
      <w:r>
        <w:rPr>
          <w:sz w:val="28"/>
          <w:szCs w:val="28"/>
        </w:rPr>
        <w:t xml:space="preserve">ого опубликования и распространяется на правоотношения, возникшие с 01.01.2024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№ 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условия назначения и выплаты ежемесячной денежной выплаты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противопожарной служб</w:t>
      </w:r>
      <w:r>
        <w:rPr>
          <w:sz w:val="28"/>
          <w:szCs w:val="28"/>
        </w:rPr>
        <w:t xml:space="preserve">ы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Настоящий Порядок и условия назначения и выплаты ежемесячной денежной выплаты работникам противопожарной службы Еврейской автономной области (далее - Порядок) устанавливает условия и механизм назначения</w:t>
      </w:r>
      <w:r>
        <w:rPr>
          <w:sz w:val="28"/>
          <w:szCs w:val="28"/>
        </w:rPr>
        <w:t xml:space="preserve"> и выплаты ежемесячной денежной выплаты работникам противопожарной службы Еврейской автономной области, замещающим должности, предусмотренные перечнем оперативных должностей противопожарной службы Еврейской автономной области, утвержденным правительством Е</w:t>
      </w:r>
      <w:r>
        <w:rPr>
          <w:sz w:val="28"/>
          <w:szCs w:val="28"/>
        </w:rPr>
        <w:t xml:space="preserve">врейской автономной области (далее – гражданин).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Право на ежемесячную денежную выплату имеют граждане, соответствующие условиям, предусмотренным частью 1 статьи 1 закона Еврейской автономной области </w:t>
      </w:r>
      <w:r>
        <w:rPr>
          <w:sz w:val="28"/>
          <w:szCs w:val="28"/>
        </w:rPr>
        <w:t xml:space="preserve">от 19.09.2023 № 317-ОЗ «О дополнительных гарантиях с</w:t>
      </w:r>
      <w:r>
        <w:rPr>
          <w:sz w:val="28"/>
          <w:szCs w:val="28"/>
        </w:rPr>
        <w:t xml:space="preserve">оциальной защиты работников противопожарной службы и аварийно-спасательных подразделений Еврейской автономной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Исчисление стажа работы, дающего право на назначение ежемесячной денежной выплаты и назначение ежемесячной денежной выплаты осуществл</w:t>
      </w:r>
      <w:r>
        <w:rPr>
          <w:sz w:val="28"/>
          <w:szCs w:val="28"/>
        </w:rPr>
        <w:t xml:space="preserve">яются департаментом региональной безопасности Еврейской автономной области (</w:t>
      </w:r>
      <w:r>
        <w:rPr>
          <w:sz w:val="28"/>
          <w:szCs w:val="28"/>
        </w:rPr>
        <w:t xml:space="preserve">далее – департамент)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Выплата ежемесячной денежной выплаты осуществляется областным государственным бюджетным учреждением «Многофункциональный центр предоставления государственн</w:t>
      </w:r>
      <w:r>
        <w:rPr>
          <w:sz w:val="28"/>
          <w:szCs w:val="28"/>
        </w:rPr>
        <w:t xml:space="preserve">ых и муниципальных услуг в Еврейской автономной области» (далее – </w:t>
      </w:r>
      <w:r>
        <w:rPr>
          <w:sz w:val="28"/>
          <w:szCs w:val="28"/>
        </w:rPr>
        <w:br/>
        <w:t xml:space="preserve">ОГБУ «МФЦ») в размере, установленном частью 3 статьи 1 закона Еврейской автономной области от 19.09.2023 № 317-ОЗ «О дополнительных гарантиях социальной защиты работников противопожарной сл</w:t>
      </w:r>
      <w:r>
        <w:rPr>
          <w:sz w:val="28"/>
          <w:szCs w:val="28"/>
        </w:rPr>
        <w:t xml:space="preserve">ужбы и аварийно-спасательных подразделений Еврейской автономной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Для назначения ежемесячной денежной выплаты необходимы следующие документы (сведения):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заявление о назначении ежемесячной денежной выплаты (далее – заявление) по форме, утвержд</w:t>
      </w:r>
      <w:r>
        <w:rPr>
          <w:sz w:val="28"/>
          <w:szCs w:val="28"/>
        </w:rPr>
        <w:t xml:space="preserve">енной приказом департамента 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документ, удостоверяющий личность гражданина;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документ, подтверждающий замещение должности, предусмотренной перечнем оперативных должностей противопожарной службы Еврейской автономной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документы (сведения), по</w:t>
      </w:r>
      <w:r>
        <w:rPr>
          <w:sz w:val="28"/>
          <w:szCs w:val="28"/>
        </w:rPr>
        <w:t xml:space="preserve">дтверждающие период работы (службы) на должностях, указанных в части 2 статьи 1 закона Еврейской автономной области от 19.09.2023 № 317-ОЗ «О дополнительных гарантиях социальной защиты работников противопожарной службы и аварийно-спасательных подразделений</w:t>
      </w:r>
      <w:r>
        <w:rPr>
          <w:sz w:val="28"/>
          <w:szCs w:val="28"/>
        </w:rPr>
        <w:t xml:space="preserve"> Еврейской автономной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</w:t>
      </w:r>
      <w:r>
        <w:rPr>
          <w:sz w:val="28"/>
          <w:szCs w:val="28"/>
        </w:rPr>
        <w:t xml:space="preserve"> сведения о страховом номере индивидуального лицевого счета гражданина в системе обязательного пенсионного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 назначением ежемесячной денежной выплаты гражданин может обратиться в департамент путем подачи д</w:t>
      </w:r>
      <w:r>
        <w:rPr>
          <w:sz w:val="28"/>
          <w:szCs w:val="28"/>
        </w:rPr>
        <w:t xml:space="preserve">окументов (сведений), предусмотренных настоящим Порядком: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через ОГБУ «МФЦ» или филиал ОГБУ «МФЦ» по месту жительства (далее - филиал ОГБУ «МФЦ»);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почтов</w:t>
      </w:r>
      <w:r>
        <w:rPr>
          <w:sz w:val="28"/>
          <w:szCs w:val="28"/>
        </w:rPr>
        <w:t xml:space="preserve">ой связи способом, позволяющим подтвердить факт и дату отправления документов (сведений), </w:t>
      </w:r>
      <w:r>
        <w:rPr>
          <w:sz w:val="28"/>
          <w:szCs w:val="28"/>
        </w:rPr>
        <w:t xml:space="preserve">предусмотренных абзацем третьим пункта 7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обращении за назначением ежемесячной денежной выплаты через ОГБУ «МФЦ» или филиал ОГБУ «МФЦ» гражд</w:t>
      </w:r>
      <w:r>
        <w:rPr>
          <w:sz w:val="28"/>
          <w:szCs w:val="28"/>
        </w:rPr>
        <w:t xml:space="preserve">анин представляет документы, предусмотренные подпунктами «а» - «г» пункта 5 настоящего Порядка. Днем обращения за назначением ежемесячной денежной выплаты считается день приема ОГБУ «МФЦ» или филиалом ОГБУ «МФЦ»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назначением ежемесячной денежной выплаты посредством почтовой связи гражданин представляет документы, предусмотренные подпунктами «а» - «г» пункта 5 настоящего Порядка. Днем обращения за назначением ежеме</w:t>
      </w:r>
      <w:r>
        <w:rPr>
          <w:sz w:val="28"/>
          <w:szCs w:val="28"/>
        </w:rPr>
        <w:t xml:space="preserve">сячной денежной выплаты считается дата, указанная на почтовом штемпеле организации федеральной почтовой связи по месту отправления данных документов. При этом копии документов, предусмотренных подпунктами «б» - и «г» пункта 5 настоящего Порядка, должны быт</w:t>
      </w:r>
      <w:r>
        <w:rPr>
          <w:sz w:val="28"/>
          <w:szCs w:val="28"/>
        </w:rPr>
        <w:t xml:space="preserve">ь заверены в установленном законодательством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sz w:val="28"/>
          <w:szCs w:val="28"/>
        </w:rPr>
        <w:t xml:space="preserve">8. Филиал ОГБУ «МФЦ» в течение 3 рабочих дней со дня получения документов (сведений), предусмотренных пунктом 5 настоящего Порядка, передает их в ОГБУ «МФЦ».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ОГБУ «МФЦ» в течение 2 рабочих дней со дня п</w:t>
      </w:r>
      <w:r>
        <w:rPr>
          <w:sz w:val="28"/>
          <w:szCs w:val="28"/>
        </w:rPr>
        <w:t xml:space="preserve">олучения документов (сведений) от филиала ОГБУ «МФЦ» передает их в департамент.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В случае представления ненадлежащим образом оформленных документов или неполного пакета документов, предусмотренных пунктом 7 настоящего Порядка, департамент в течение 3 раб</w:t>
      </w:r>
      <w:r>
        <w:rPr>
          <w:sz w:val="28"/>
          <w:szCs w:val="28"/>
        </w:rPr>
        <w:t xml:space="preserve">очих дней возвращает документы без их рассмотрения гражданину для дооформления.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дооформления документов гражданин вправе повторно обратиться  в порядке, установленном настоящим Порядком.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ОГБУ «МФЦ» или филиал ОГБУ «МФЦ»</w:t>
      </w:r>
      <w:r>
        <w:rPr>
          <w:sz w:val="28"/>
          <w:szCs w:val="28"/>
        </w:rPr>
        <w:t xml:space="preserve"> не вправе требовать от гражданина представления документов (сведений), предусмотренных подпунктами «г» и «д» пункта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вправе представить указанные сведения в ОГБУ «МФЦ» или филиал ОГБУ «МФЦ»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</w:t>
      </w:r>
      <w:r>
        <w:rPr>
          <w:sz w:val="28"/>
          <w:szCs w:val="28"/>
        </w:rPr>
        <w:t xml:space="preserve">е если гражданин не представил сведения, предусмотренные подпунктами «г» и «д» пункта 5 настоящего Порядка, департамент в порядке межведомственного информационного взаимодействия запрашивает указанные сведения в соответствующих органах государственной влас</w:t>
      </w:r>
      <w:r>
        <w:rPr>
          <w:sz w:val="28"/>
          <w:szCs w:val="28"/>
        </w:rPr>
        <w:t xml:space="preserve">ти, органах государственных внебюджетных фондов.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Решение о назначении ежемесячной денежной выплаты или </w:t>
      </w:r>
      <w:r>
        <w:rPr>
          <w:sz w:val="28"/>
          <w:szCs w:val="28"/>
        </w:rPr>
        <w:t xml:space="preserve">об отказе в назначении ежемесячной денежной выплаты</w:t>
      </w:r>
      <w:r>
        <w:rPr>
          <w:sz w:val="28"/>
          <w:szCs w:val="28"/>
        </w:rPr>
        <w:t xml:space="preserve"> принимается департаментом в течение 10 рабочих дней со дня поступления документов (сведений), пре</w:t>
      </w:r>
      <w:r>
        <w:rPr>
          <w:sz w:val="28"/>
          <w:szCs w:val="28"/>
        </w:rPr>
        <w:t xml:space="preserve">дусмотренных пунктом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если в течение указанного срока в департамент не поступили сведения, запрашиваемые в порядке межведомственного информационного взаимодействия, рассмотрение документов (сведений) гражданина приостанавливается до получения всех сведений, предусмотренн</w:t>
      </w:r>
      <w:r>
        <w:rPr>
          <w:sz w:val="28"/>
          <w:szCs w:val="28"/>
        </w:rPr>
        <w:t xml:space="preserve">ых пунктом 5 настоящего Порядка, но не более чем на 20 рабочих дней со дня получения документов, предусмотренных пунктом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уведомляет гражданина о приостановлении рассмотрения документов (сведений) в течение 3 рабочих дней с</w:t>
      </w:r>
      <w:r>
        <w:rPr>
          <w:sz w:val="28"/>
          <w:szCs w:val="28"/>
        </w:rPr>
        <w:t xml:space="preserve">о дня принятия такого решения с указанием оснований приостановления.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принятия решения об отказе в назначении ежемесячной денежной выплаты департамент направляет гражданину в срок, не превышающий 3 рабочих дней со дня принятия такого решения, у</w:t>
      </w:r>
      <w:r>
        <w:rPr>
          <w:sz w:val="28"/>
          <w:szCs w:val="28"/>
        </w:rPr>
        <w:t xml:space="preserve">ведомление с указанием основания для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Решение об отказе в назначении ежемесячной денежной выплаты принимается 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права на назначение ежемесячной денежной выплаты;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в представленных документах недостове</w:t>
      </w:r>
      <w:r>
        <w:rPr>
          <w:sz w:val="28"/>
          <w:szCs w:val="28"/>
        </w:rPr>
        <w:t xml:space="preserve">рных сведений 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принят</w:t>
      </w:r>
      <w:r>
        <w:rPr>
          <w:sz w:val="28"/>
          <w:szCs w:val="28"/>
        </w:rPr>
        <w:t xml:space="preserve">ия решения о назначении ежемесячной денежной выплаты ежемесячная денежная выплата назначается с даты обращения за ней, а в 2024 году – с 01 января 2024 года, но не раннее даты возникновения права на указанную выплату.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ежемесячной денеж</w:t>
      </w:r>
      <w:r>
        <w:rPr>
          <w:sz w:val="28"/>
          <w:szCs w:val="28"/>
        </w:rPr>
        <w:t xml:space="preserve">ной выплаты департамент передает в ОГБУ «МФЦ» в течение 2 рабочих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Доставка ежемесячной денежной выплаты за текущий месяц осуществляется не позднее 1-го числа следующего месяца по выбору гражданина через организацию федерал</w:t>
      </w:r>
      <w:r>
        <w:rPr>
          <w:sz w:val="28"/>
          <w:szCs w:val="28"/>
        </w:rPr>
        <w:t xml:space="preserve">ьной почтовой связи или на счет гражданина, открытый в российской кредитной организации, указанный в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Ежемесячная денежная выплата, не полученная гражданином своевременно по вине ОГБУ «МФЦ», выплачивается за прошедшее время без ограничения ка</w:t>
      </w:r>
      <w:r>
        <w:rPr>
          <w:sz w:val="28"/>
          <w:szCs w:val="28"/>
        </w:rPr>
        <w:t xml:space="preserve">ким-либо сроком.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Гражданин обязан информировать департамент о наступлении обстоятельств, влекущих прекращение выплаты ежемесячной денежной выплаты (увольнение с должности, предусмотренной перечнем оперативных должностей противопожарной службы Еврейской</w:t>
      </w:r>
      <w:r>
        <w:rPr>
          <w:sz w:val="28"/>
          <w:szCs w:val="28"/>
        </w:rPr>
        <w:t xml:space="preserve"> автономной области), не позднее 10 рабочих дней со дня наступления таких обстоятельств.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Излишне выплаченные суммы ежемесячной денежной выплаты по вине гражданина (представление документов с заведомо недостоверными сведениями, сокрытие сведений, влияющ</w:t>
      </w:r>
      <w:r>
        <w:rPr>
          <w:sz w:val="28"/>
          <w:szCs w:val="28"/>
        </w:rPr>
        <w:t xml:space="preserve">их на право назначения и (или) получения ежемесячной денежной выплаты, а также нарушение гражданином сроков извещения о наступлении обстоятельств, влекущих прекращение выплаты ежемесячной денежной выплаты, предусмотренных пунктом 19 настоящего Порядка) зас</w:t>
      </w:r>
      <w:r>
        <w:rPr>
          <w:sz w:val="28"/>
          <w:szCs w:val="28"/>
        </w:rPr>
        <w:t xml:space="preserve">читываются в счет будущих выплат ежемесячной денежной выплаты, а при отсутствии права на получение ежемесячной денежной выплаты возмещаются гражданином. В случае отказа от добровольного возврата излишне выплаченных сумм ежемесячной денежной выплаты по вине</w:t>
      </w:r>
      <w:r>
        <w:rPr>
          <w:sz w:val="28"/>
          <w:szCs w:val="28"/>
        </w:rPr>
        <w:t xml:space="preserve"> гражданина указанные средства взыскиваются в судебном порядке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Суммы, излишне выплаченные гражданину по вине ОГБУ «МФЦ», удержанию не подлежат, за исключением случая счетной ошибки. В этом случае уще</w:t>
      </w:r>
      <w:r>
        <w:rPr>
          <w:sz w:val="28"/>
          <w:szCs w:val="28"/>
        </w:rPr>
        <w:t xml:space="preserve">рб взыскивается в порядке, установленном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Выплата ежемесячной денежной выплаты прекращается на основании решения департамента с месяца, следующего за месяцем, в котором в департамент поступили сведения о наступле</w:t>
      </w:r>
      <w:r>
        <w:rPr>
          <w:sz w:val="28"/>
          <w:szCs w:val="28"/>
        </w:rPr>
        <w:t xml:space="preserve">нии следующих обстоятельств: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утрата права на получение ежемесячной денежной выплаты;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смерть гражданина либо вступление в силу решения суда об объявлении его умершим или о признании его безвестно отсутствующим.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Информационное обеспечение предоставле</w:t>
      </w:r>
      <w:r>
        <w:rPr>
          <w:sz w:val="28"/>
          <w:szCs w:val="28"/>
        </w:rPr>
        <w:t xml:space="preserve">ния ежемесячной денежной выплаты гражданам осуществляется ОГБУ «МФЦ» посредством использования государственной информационной системы «Единая централизованная цифровая платформа в социальной сфере.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№ 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условия назначения и выплаты ежемесячной денежной выплаты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аварийно-спасательных подразделений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1. Настоящий Порядок и условия назначения и выплаты ежемесячной денежной выплаты работникам аварийно-спасательных подразделений Еврейской автономной области (далее - Порядок) устанавливает условия и механизм назначения и выплаты ежемесячной денежной выплат</w:t>
      </w:r>
      <w:r>
        <w:rPr>
          <w:sz w:val="28"/>
          <w:szCs w:val="28"/>
        </w:rPr>
        <w:t xml:space="preserve">ы работникам аварийно-спасательных подразделений Еврейской автономной области, замещающим должности, предусмотренные перечнем должностей спасателей аварийно-спасательных подразделений Еврейской автономной области, утвержденным правительством Еврейской авто</w:t>
      </w:r>
      <w:r>
        <w:rPr>
          <w:sz w:val="28"/>
          <w:szCs w:val="28"/>
        </w:rPr>
        <w:t xml:space="preserve">номной области (далее – гражданин).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 на ежемесячную денежную выплату имеют граждане, соответствующие условиям, предусмотренным частью 1 статьи 2 закона Еврейской автономной области </w:t>
      </w:r>
      <w:r>
        <w:rPr>
          <w:sz w:val="28"/>
          <w:szCs w:val="28"/>
        </w:rPr>
        <w:t xml:space="preserve">от 19.09.2023 № 317-ОЗ «О дополнительных гарантиях социальной защ</w:t>
      </w:r>
      <w:r>
        <w:rPr>
          <w:sz w:val="28"/>
          <w:szCs w:val="28"/>
        </w:rPr>
        <w:t xml:space="preserve">иты работников противопожарной службы и аварийно-спасательных подразделений Еврейской автономной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Исчисление стажа работы, дающего право на назначение ежемесячной денежной выплаты и назначение ежемесячной денежной выплаты осуществляются департа</w:t>
      </w:r>
      <w:r>
        <w:rPr>
          <w:sz w:val="28"/>
          <w:szCs w:val="28"/>
        </w:rPr>
        <w:t xml:space="preserve">ментом региональной безопасности Еврейской автономной области (</w:t>
      </w:r>
      <w:r>
        <w:rPr>
          <w:sz w:val="28"/>
          <w:szCs w:val="28"/>
        </w:rPr>
        <w:t xml:space="preserve">далее – департамент)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Выплата ежемесячной денежной выплаты осуществляется областным государственным бюджетным учреждением «Многофункциональный центр предоставления государственных и муниципа</w:t>
      </w:r>
      <w:r>
        <w:rPr>
          <w:sz w:val="28"/>
          <w:szCs w:val="28"/>
        </w:rPr>
        <w:t xml:space="preserve">льных услуг в Еврейской автономной области» (далее – </w:t>
      </w:r>
      <w:r>
        <w:rPr>
          <w:sz w:val="28"/>
          <w:szCs w:val="28"/>
        </w:rPr>
        <w:br/>
        <w:t xml:space="preserve">ОГБУ «МФЦ») в размере, установленном частью 3 статьи 2 закона Еврейской автономной области от 19.09.2023 № 317-ОЗ «О дополнительных гарантиях социальной защиты работников противопожарной службы и аварий</w:t>
      </w:r>
      <w:r>
        <w:rPr>
          <w:sz w:val="28"/>
          <w:szCs w:val="28"/>
        </w:rPr>
        <w:t xml:space="preserve">но-спасательных подразделений Еврейской автономной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Для назначения ежемесячной денежной выплаты необходимы следующие документы (сведения):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заявление о назначении ежемесячной денежной выплаты (далее – заявление) по форме, утвержденной приказо</w:t>
      </w:r>
      <w:r>
        <w:rPr>
          <w:sz w:val="28"/>
          <w:szCs w:val="28"/>
        </w:rPr>
        <w:t xml:space="preserve">м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документ, удостоверяющий личность гражданина;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документ, подтверждающий замещение должности, предусмотренной перечнем должностей спасателей аварийно-спасательных подразделений Еврейской автономной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</w:t>
      </w:r>
      <w:r>
        <w:rPr>
          <w:sz w:val="28"/>
          <w:szCs w:val="28"/>
        </w:rPr>
        <w:t xml:space="preserve">документы (сведения), подтверждающие период работы (службы) в службах, формирования, указанных в части 2 статьи 2 закона Еврейской автономной области от 19.09.2023 № 317-ОЗ «О дополнительных гарантиях социальной защиты работников противопожарной службы и а</w:t>
      </w:r>
      <w:r>
        <w:rPr>
          <w:sz w:val="28"/>
          <w:szCs w:val="28"/>
        </w:rPr>
        <w:t xml:space="preserve">варийно-спасательных подразделений Еврейской автономной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документы, подтверждающие участие гражданина в мероприятиях по ликвидации чрезвычайных ситуаций или в проведении аварийно-спасательных работ;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сведения о страховом номере индивидуально</w:t>
      </w:r>
      <w:r>
        <w:rPr>
          <w:sz w:val="28"/>
          <w:szCs w:val="28"/>
        </w:rPr>
        <w:t xml:space="preserve">го лицевого счета гражданина в системе обязательного пенсионного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За назначением ежемесячной денежной выплаты гражданин может обратиться в департамент путем подачи документов (сведений), предусмотренных настоящим Порядком: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через ОГБУ «МФЦ»</w:t>
      </w:r>
      <w:r>
        <w:rPr>
          <w:sz w:val="28"/>
          <w:szCs w:val="28"/>
        </w:rPr>
        <w:t xml:space="preserve"> или филиал ОГБУ «МФЦ» по месту жительства (далее - филиал ОГБУ «МФЦ»);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почтовой связи способом, позволяющим подтвердить факт и дату отправления документо</w:t>
      </w:r>
      <w:r>
        <w:rPr>
          <w:sz w:val="28"/>
          <w:szCs w:val="28"/>
        </w:rPr>
        <w:t xml:space="preserve">в (сведений), </w:t>
      </w:r>
      <w:r>
        <w:rPr>
          <w:sz w:val="28"/>
          <w:szCs w:val="28"/>
        </w:rPr>
        <w:t xml:space="preserve">предусмотренных абзацем третьим пункта 7 настоящего Порядка.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обращении за назначением ежемесячной денежной выплаты через ОГБУ «МФЦ» или филиал ОГБУ «МФЦ» гражданин представляет документы, предусмотренные подпунктами «а» - «д» пункта 5</w:t>
      </w:r>
      <w:r>
        <w:rPr>
          <w:sz w:val="28"/>
          <w:szCs w:val="28"/>
        </w:rPr>
        <w:t xml:space="preserve"> настоящего Порядка. Днем обращения за назначением ежемесячной денежной выплаты считается день приема ОГБУ «МФЦ» или филиалом ОГБУ «МФЦ»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назначением ежемесячной</w:t>
      </w:r>
      <w:r>
        <w:rPr>
          <w:sz w:val="28"/>
          <w:szCs w:val="28"/>
        </w:rPr>
        <w:t xml:space="preserve"> денежной выплаты посредством почтовой связи гражданин представляет документы, предусмотренные подпунктами «а» - «д» пункта 5 настоящего Порядка. Днем обращения за назначением ежемесячной денежной выплаты считается дата, указанная на почтовом штемпеле орга</w:t>
      </w:r>
      <w:r>
        <w:rPr>
          <w:sz w:val="28"/>
          <w:szCs w:val="28"/>
        </w:rPr>
        <w:t xml:space="preserve">низации федеральной почтовой связи по месту отправления данных документов. При этом копии документов, </w:t>
      </w:r>
      <w:r>
        <w:rPr>
          <w:sz w:val="28"/>
          <w:szCs w:val="28"/>
        </w:rPr>
        <w:t xml:space="preserve">предусмотренных подпунктами «б» - «д» пункта 5 настоящего Порядка, должны быть заверены в установленном законодательством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Филиал ОГБУ «МФЦ» в </w:t>
      </w:r>
      <w:r>
        <w:rPr>
          <w:sz w:val="28"/>
          <w:szCs w:val="28"/>
        </w:rPr>
        <w:t xml:space="preserve">течение 3 рабочих дней со дня получения документов (сведений), предусмотренных пунктом 5 настоящего Порядка, передает их в ОГБУ «МФЦ».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ОГБУ «МФЦ» в течение 2 рабочих дней со дня получения документов (сведений) от филиала ОГБУ «МФЦ» передает их в департамен</w:t>
      </w:r>
      <w:r>
        <w:rPr>
          <w:sz w:val="28"/>
          <w:szCs w:val="28"/>
        </w:rPr>
        <w:t xml:space="preserve">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В случае представления ненадлежащим образом оформленных документов или неполного пакета документов, предусмотренных пунктом 7 настоящего Порядка, департамент</w:t>
      </w:r>
      <w:r>
        <w:rPr>
          <w:sz w:val="28"/>
          <w:szCs w:val="28"/>
        </w:rPr>
        <w:t xml:space="preserve"> в течение 3 рабочих дней возвращает документы без их рассмотрения гражданину для дооформления.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дооформления документов гражданин вправе повторно обратиться  в порядке, установленном настоящим Порядком.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ОГБУ «МФЦ» или филиал ОГБУ «МФЦ» не вправе </w:t>
      </w:r>
      <w:r>
        <w:rPr>
          <w:sz w:val="28"/>
          <w:szCs w:val="28"/>
        </w:rPr>
        <w:t xml:space="preserve">требовать от гражданина представления документов (сведений), предусмотренных подпунктами «г» и «е» пункта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вправе представить указанные сведения в ОГБУ «МФЦ» или филиал ОГБУ «МФЦ»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граж</w:t>
      </w:r>
      <w:r>
        <w:rPr>
          <w:sz w:val="28"/>
          <w:szCs w:val="28"/>
        </w:rPr>
        <w:t xml:space="preserve">данин не представил сведения, предусмотренные подпунктами «г» и «е» пункта 5 настоящего Порядка, департамент в порядке межведомственного информационного взаимодействия запрашивает указанные сведения в соответствующих органах государственной власти, органах</w:t>
      </w:r>
      <w:r>
        <w:rPr>
          <w:sz w:val="28"/>
          <w:szCs w:val="28"/>
        </w:rPr>
        <w:t xml:space="preserve"> государственных внебюджетных фондов.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Решение о назначении ежемесячной денежной выплаты или </w:t>
      </w:r>
      <w:r>
        <w:rPr>
          <w:sz w:val="28"/>
          <w:szCs w:val="28"/>
        </w:rPr>
        <w:t xml:space="preserve">об отказе в назначении ежемесячной денежной выплаты</w:t>
      </w:r>
      <w:r>
        <w:rPr>
          <w:sz w:val="28"/>
          <w:szCs w:val="28"/>
        </w:rPr>
        <w:t xml:space="preserve"> принимается департаментом в течение 10 рабочих дней со дня поступления документов (сведений), предусмотренны</w:t>
      </w:r>
      <w:r>
        <w:rPr>
          <w:sz w:val="28"/>
          <w:szCs w:val="28"/>
        </w:rPr>
        <w:t xml:space="preserve">х пунктом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течение указанного срока в департамент не поступили сведения, запрашиваемые в порядке межведомственного информационного взаимодействия, рассмотрение документов (сведений) гражданина приостанавливается до полу</w:t>
      </w:r>
      <w:r>
        <w:rPr>
          <w:sz w:val="28"/>
          <w:szCs w:val="28"/>
        </w:rPr>
        <w:t xml:space="preserve">чения всех сведений, предусмотренных пунктом 5 настоящего Порядка, но не более чем на 20 рабочих дней со дня получения документов, предусмотренных пунктом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уведомляет гражданина о приостановлении рассмотрения документов (св</w:t>
      </w:r>
      <w:r>
        <w:rPr>
          <w:sz w:val="28"/>
          <w:szCs w:val="28"/>
        </w:rPr>
        <w:t xml:space="preserve">едений) в течение 3 рабочих дней со дня принятия такого решения с указанием оснований приостановления.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принятия решения об отказе в назначении ежемесячной денежной выплаты департамент направляет гражданину в срок, не превышающий 3 рабочих дней</w:t>
      </w:r>
      <w:r>
        <w:rPr>
          <w:sz w:val="28"/>
          <w:szCs w:val="28"/>
        </w:rPr>
        <w:t xml:space="preserve"> со дня принятия такого решения, уведомление с указанием основания для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Решение об отказе в назначении ежемесячной денежной выплаты принимается 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права на назначение ежемесячной денежной выплаты;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в п</w:t>
      </w:r>
      <w:r>
        <w:rPr>
          <w:sz w:val="28"/>
          <w:szCs w:val="28"/>
        </w:rPr>
        <w:t xml:space="preserve">редставленных документах недостоверных сведений 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принятия решения о назначении ежемесячной денежной выплаты ежемесячная денежная выплата назначается с даты обращения за ней, а в 2024 году – с 01 января 2024 года, но не ранее даты возникновения права на указанную выплату.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</w:t>
      </w:r>
      <w:r>
        <w:rPr>
          <w:sz w:val="28"/>
          <w:szCs w:val="28"/>
        </w:rPr>
        <w:t xml:space="preserve">ие о назначении ежемесячной денежной выплаты департамент передает в ОГБУ «МФЦ» в течение 2 рабочих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Доставка ежемесячной денежной выплаты за текущий месяц осуществляется не позднее 1-го числа следующего месяца по выбору гра</w:t>
      </w:r>
      <w:r>
        <w:rPr>
          <w:sz w:val="28"/>
          <w:szCs w:val="28"/>
        </w:rPr>
        <w:t xml:space="preserve">жданина через организацию федеральной почтовой связи или на счет гражданина, открытый в российской кредитной организации, указанный в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Ежемесячная денежная выплата, не полученная гражданином своевременно по вине ОГБУ «МФЦ», выплачивается за п</w:t>
      </w:r>
      <w:r>
        <w:rPr>
          <w:sz w:val="28"/>
          <w:szCs w:val="28"/>
        </w:rPr>
        <w:t xml:space="preserve">рошедшее время без ограничения каким-либо сроком.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Гражданин обязан информировать департамент о наступлении обстоятельств, влекущих прекращение выплаты ежемесячной денежной выплаты (увольнение с должности, предусмотренной перечнем должностей спасателей </w:t>
      </w:r>
      <w:r>
        <w:rPr>
          <w:sz w:val="28"/>
          <w:szCs w:val="28"/>
        </w:rPr>
        <w:t xml:space="preserve">аварийно-спасательных подразделений Еврейской автономной области), не позднее 10 рабочих дней со дня наступления таких обстоятельств.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Излишне выплаченные суммы ежемесячной денежной выплаты по вине гражданина (предоставление документов с заведомо недост</w:t>
      </w:r>
      <w:r>
        <w:rPr>
          <w:sz w:val="28"/>
          <w:szCs w:val="28"/>
        </w:rPr>
        <w:t xml:space="preserve">оверными сведениями, сокрытие сведений, влияющих на право назначения и (или) получения ежемесячной денежной выплаты, а также нарушение гражданином сроков извещения о наступлении обстоятельств, влекущих прекращение выплаты ежемесячной денежной выплаты, пред</w:t>
      </w:r>
      <w:r>
        <w:rPr>
          <w:sz w:val="28"/>
          <w:szCs w:val="28"/>
        </w:rPr>
        <w:t xml:space="preserve">усмотренных пунктом 20 настоящего Порядка) засчитываются в счет будущих выплат ежемесячной денежной выплаты, а при отсутствии права на получение ежемесячной денежной выплаты возмещаются гражданином. В случае отказа от добровольного возврата излишне выплаче</w:t>
      </w:r>
      <w:r>
        <w:rPr>
          <w:sz w:val="28"/>
          <w:szCs w:val="28"/>
        </w:rPr>
        <w:t xml:space="preserve">нных сумм ежемесячной денежной выплаты по вине гражданина указанные средства взыскиваются в судебном порядке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Суммы, излишне выплаченные гражданину по вине ОГБУ «МФЦ», удержанию не подлежат, за исключ</w:t>
      </w:r>
      <w:r>
        <w:rPr>
          <w:sz w:val="28"/>
          <w:szCs w:val="28"/>
        </w:rPr>
        <w:t xml:space="preserve">ением случая счетной ошибки. В этом случае ущерб взыскивается в порядке, установленном законодательством Российской Федерации.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Выплата ежемесячной денежной выплаты прекращается на основании решения департамента с месяца, следующего за месяцем, в </w:t>
      </w:r>
      <w:r>
        <w:rPr>
          <w:sz w:val="28"/>
          <w:szCs w:val="28"/>
        </w:rPr>
        <w:t xml:space="preserve">кот</w:t>
      </w:r>
      <w:r>
        <w:rPr>
          <w:sz w:val="28"/>
          <w:szCs w:val="28"/>
        </w:rPr>
        <w:t xml:space="preserve">ором в департамент поступили сведения о наступлении следующих обстоятельств: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утрата права на получение ежемесячной денежной выплаты;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смерть гражданина либо вступление в силу решения суда об объявлении его умершим или о признании его безвестно отсутству</w:t>
      </w:r>
      <w:r>
        <w:rPr>
          <w:sz w:val="28"/>
          <w:szCs w:val="28"/>
        </w:rPr>
        <w:t xml:space="preserve">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Информационное обеспечение предоставления ежемесячной денежной выплаты гражданам осуществляется ОГБУ «МФЦ» посредством использования государственной информационной системы «Единая централизованная цифровая платформа в социальной сфере.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 № 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спасателей аварийно-спасательных подразделений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numPr>
          <w:ilvl w:val="0"/>
          <w:numId w:val="7"/>
        </w:numPr>
        <w:tabs>
          <w:tab w:val="left" w:pos="10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numPr>
          <w:ilvl w:val="0"/>
          <w:numId w:val="7"/>
        </w:numPr>
        <w:tabs>
          <w:tab w:val="left" w:pos="10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numPr>
          <w:ilvl w:val="0"/>
          <w:numId w:val="7"/>
        </w:numPr>
        <w:tabs>
          <w:tab w:val="left" w:pos="10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Спасатель 1 класса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numPr>
          <w:ilvl w:val="0"/>
          <w:numId w:val="7"/>
        </w:numPr>
        <w:tabs>
          <w:tab w:val="left" w:pos="10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Спасатель 2 класса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numPr>
          <w:ilvl w:val="0"/>
          <w:numId w:val="7"/>
        </w:numPr>
        <w:tabs>
          <w:tab w:val="left" w:pos="10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Спасатель 3 класса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numPr>
          <w:ilvl w:val="0"/>
          <w:numId w:val="7"/>
        </w:numPr>
        <w:tabs>
          <w:tab w:val="left" w:pos="10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Спасатель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18"/>
    <w:link w:val="732"/>
    <w:uiPriority w:val="10"/>
    <w:rPr>
      <w:sz w:val="48"/>
      <w:szCs w:val="48"/>
    </w:rPr>
  </w:style>
  <w:style w:type="character" w:styleId="706">
    <w:name w:val="Subtitle Char"/>
    <w:basedOn w:val="718"/>
    <w:link w:val="734"/>
    <w:uiPriority w:val="11"/>
    <w:rPr>
      <w:sz w:val="24"/>
      <w:szCs w:val="24"/>
    </w:rPr>
  </w:style>
  <w:style w:type="character" w:styleId="707">
    <w:name w:val="Intense Quote Char"/>
    <w:link w:val="738"/>
    <w:uiPriority w:val="30"/>
    <w:rPr>
      <w:i/>
    </w:rPr>
  </w:style>
  <w:style w:type="paragraph" w:styleId="708" w:default="1">
    <w:name w:val="Normal"/>
    <w:qFormat/>
    <w:rPr>
      <w:rFonts w:ascii="Times New Roman CYR" w:hAnsi="Times New Roman CYR" w:cs="Times New Roman CYR"/>
      <w:sz w:val="24"/>
      <w:szCs w:val="24"/>
      <w:lang w:eastAsia="en-US"/>
    </w:rPr>
  </w:style>
  <w:style w:type="paragraph" w:styleId="709">
    <w:name w:val="Heading 1"/>
    <w:basedOn w:val="708"/>
    <w:next w:val="708"/>
    <w:link w:val="890"/>
    <w:uiPriority w:val="99"/>
    <w:qFormat/>
    <w:pPr>
      <w:outlineLvl w:val="0"/>
    </w:pPr>
    <w:rPr>
      <w:rFonts w:cs="Times New Roman"/>
      <w:lang w:val="en-US"/>
    </w:rPr>
  </w:style>
  <w:style w:type="paragraph" w:styleId="710">
    <w:name w:val="Heading 2"/>
    <w:basedOn w:val="708"/>
    <w:next w:val="708"/>
    <w:link w:val="891"/>
    <w:uiPriority w:val="99"/>
    <w:qFormat/>
    <w:pPr>
      <w:outlineLvl w:val="1"/>
    </w:pPr>
    <w:rPr>
      <w:rFonts w:cs="Times New Roman"/>
      <w:lang w:val="en-US"/>
    </w:rPr>
  </w:style>
  <w:style w:type="paragraph" w:styleId="711">
    <w:name w:val="Heading 3"/>
    <w:basedOn w:val="708"/>
    <w:next w:val="708"/>
    <w:link w:val="892"/>
    <w:uiPriority w:val="99"/>
    <w:qFormat/>
    <w:pPr>
      <w:outlineLvl w:val="2"/>
    </w:pPr>
    <w:rPr>
      <w:rFonts w:cs="Times New Roman"/>
      <w:lang w:val="en-US"/>
    </w:rPr>
  </w:style>
  <w:style w:type="paragraph" w:styleId="712">
    <w:name w:val="Heading 4"/>
    <w:basedOn w:val="708"/>
    <w:next w:val="708"/>
    <w:link w:val="893"/>
    <w:uiPriority w:val="99"/>
    <w:qFormat/>
    <w:pPr>
      <w:outlineLvl w:val="3"/>
    </w:pPr>
    <w:rPr>
      <w:rFonts w:cs="Times New Roman"/>
      <w:lang w:val="en-US"/>
    </w:rPr>
  </w:style>
  <w:style w:type="paragraph" w:styleId="713">
    <w:name w:val="Heading 5"/>
    <w:basedOn w:val="708"/>
    <w:next w:val="708"/>
    <w:link w:val="894"/>
    <w:uiPriority w:val="99"/>
    <w:qFormat/>
    <w:pPr>
      <w:outlineLvl w:val="4"/>
    </w:pPr>
    <w:rPr>
      <w:rFonts w:cs="Times New Roman"/>
      <w:lang w:val="en-US"/>
    </w:rPr>
  </w:style>
  <w:style w:type="paragraph" w:styleId="714">
    <w:name w:val="Heading 6"/>
    <w:basedOn w:val="708"/>
    <w:next w:val="708"/>
    <w:link w:val="895"/>
    <w:uiPriority w:val="99"/>
    <w:qFormat/>
    <w:pPr>
      <w:outlineLvl w:val="5"/>
    </w:pPr>
    <w:rPr>
      <w:rFonts w:cs="Times New Roman"/>
      <w:lang w:val="en-US"/>
    </w:rPr>
  </w:style>
  <w:style w:type="paragraph" w:styleId="715">
    <w:name w:val="Heading 7"/>
    <w:basedOn w:val="708"/>
    <w:next w:val="708"/>
    <w:link w:val="896"/>
    <w:uiPriority w:val="99"/>
    <w:qFormat/>
    <w:pPr>
      <w:outlineLvl w:val="6"/>
    </w:pPr>
    <w:rPr>
      <w:rFonts w:cs="Times New Roman"/>
      <w:lang w:val="en-US"/>
    </w:rPr>
  </w:style>
  <w:style w:type="paragraph" w:styleId="716">
    <w:name w:val="Heading 8"/>
    <w:basedOn w:val="708"/>
    <w:next w:val="708"/>
    <w:link w:val="897"/>
    <w:uiPriority w:val="9"/>
    <w:qFormat/>
    <w:pPr>
      <w:outlineLvl w:val="7"/>
    </w:pPr>
    <w:rPr>
      <w:rFonts w:cs="Times New Roman"/>
      <w:lang w:val="en-US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900"/>
    <w:uiPriority w:val="29"/>
    <w:qFormat/>
    <w:rPr>
      <w:rFonts w:cs="Times New Roman"/>
      <w:i/>
      <w:iCs/>
      <w:color w:val="000000"/>
      <w:lang w:val="en-US"/>
    </w:rPr>
  </w:style>
  <w:style w:type="character" w:styleId="737" w:customStyle="1">
    <w:name w:val="Quote Char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908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909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71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unhideWhenUsed/>
    <w:rPr>
      <w:color w:val="0000ff"/>
      <w:u w:val="single"/>
    </w:rPr>
  </w:style>
  <w:style w:type="paragraph" w:styleId="873">
    <w:name w:val="footnote text"/>
    <w:basedOn w:val="708"/>
    <w:link w:val="911"/>
    <w:uiPriority w:val="99"/>
    <w:semiHidden/>
    <w:unhideWhenUsed/>
    <w:rPr>
      <w:rFonts w:cs="Times New Roman"/>
      <w:sz w:val="20"/>
      <w:szCs w:val="20"/>
      <w:lang w:val="en-US"/>
    </w:rPr>
  </w:style>
  <w:style w:type="character" w:styleId="874" w:customStyle="1">
    <w:name w:val="Footnote Text Char"/>
    <w:uiPriority w:val="99"/>
    <w:rPr>
      <w:sz w:val="18"/>
    </w:rPr>
  </w:style>
  <w:style w:type="character" w:styleId="875">
    <w:name w:val="footnote reference"/>
    <w:uiPriority w:val="99"/>
    <w:semiHidden/>
    <w:unhideWhenUsed/>
    <w:rPr>
      <w:vertAlign w:val="superscript"/>
    </w:rPr>
  </w:style>
  <w:style w:type="paragraph" w:styleId="876">
    <w:name w:val="endnote text"/>
    <w:basedOn w:val="708"/>
    <w:link w:val="904"/>
    <w:uiPriority w:val="99"/>
    <w:semiHidden/>
    <w:unhideWhenUsed/>
    <w:rPr>
      <w:rFonts w:cs="Times New Roman"/>
      <w:sz w:val="20"/>
      <w:szCs w:val="20"/>
      <w:lang w:val="en-US"/>
    </w:rPr>
  </w:style>
  <w:style w:type="character" w:styleId="877" w:customStyle="1">
    <w:name w:val="Endnote Text Char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08"/>
    <w:next w:val="708"/>
    <w:uiPriority w:val="99"/>
    <w:unhideWhenUsed/>
  </w:style>
  <w:style w:type="character" w:styleId="890" w:customStyle="1">
    <w:name w:val="Заголовок 1 Знак"/>
    <w:link w:val="709"/>
    <w:uiPriority w:val="99"/>
    <w:rPr>
      <w:rFonts w:ascii="Times New Roman CYR" w:hAnsi="Times New Roman CYR" w:cs="Times New Roman CYR"/>
      <w:sz w:val="24"/>
      <w:szCs w:val="24"/>
    </w:rPr>
  </w:style>
  <w:style w:type="character" w:styleId="891" w:customStyle="1">
    <w:name w:val="Заголовок 2 Знак"/>
    <w:link w:val="710"/>
    <w:uiPriority w:val="99"/>
    <w:rPr>
      <w:rFonts w:ascii="Times New Roman CYR" w:hAnsi="Times New Roman CYR" w:cs="Times New Roman CYR"/>
      <w:sz w:val="24"/>
      <w:szCs w:val="24"/>
    </w:rPr>
  </w:style>
  <w:style w:type="character" w:styleId="892" w:customStyle="1">
    <w:name w:val="Заголовок 3 Знак"/>
    <w:link w:val="711"/>
    <w:uiPriority w:val="99"/>
    <w:rPr>
      <w:rFonts w:ascii="Times New Roman CYR" w:hAnsi="Times New Roman CYR" w:cs="Times New Roman CYR"/>
      <w:sz w:val="24"/>
      <w:szCs w:val="24"/>
    </w:rPr>
  </w:style>
  <w:style w:type="character" w:styleId="893" w:customStyle="1">
    <w:name w:val="Заголовок 4 Знак"/>
    <w:link w:val="712"/>
    <w:uiPriority w:val="99"/>
    <w:rPr>
      <w:rFonts w:ascii="Times New Roman CYR" w:hAnsi="Times New Roman CYR" w:cs="Times New Roman CYR"/>
      <w:sz w:val="24"/>
      <w:szCs w:val="24"/>
    </w:rPr>
  </w:style>
  <w:style w:type="character" w:styleId="894" w:customStyle="1">
    <w:name w:val="Заголовок 5 Знак"/>
    <w:link w:val="713"/>
    <w:uiPriority w:val="99"/>
    <w:rPr>
      <w:rFonts w:ascii="Times New Roman CYR" w:hAnsi="Times New Roman CYR" w:cs="Times New Roman CYR"/>
      <w:sz w:val="24"/>
      <w:szCs w:val="24"/>
    </w:rPr>
  </w:style>
  <w:style w:type="character" w:styleId="895" w:customStyle="1">
    <w:name w:val="Заголовок 6 Знак"/>
    <w:link w:val="714"/>
    <w:uiPriority w:val="99"/>
    <w:rPr>
      <w:rFonts w:ascii="Times New Roman CYR" w:hAnsi="Times New Roman CYR" w:cs="Times New Roman CYR"/>
      <w:sz w:val="24"/>
      <w:szCs w:val="24"/>
    </w:rPr>
  </w:style>
  <w:style w:type="character" w:styleId="896" w:customStyle="1">
    <w:name w:val="Заголовок 7 Знак"/>
    <w:link w:val="715"/>
    <w:uiPriority w:val="99"/>
    <w:rPr>
      <w:rFonts w:ascii="Times New Roman CYR" w:hAnsi="Times New Roman CYR" w:cs="Times New Roman CYR"/>
      <w:sz w:val="24"/>
      <w:szCs w:val="24"/>
    </w:rPr>
  </w:style>
  <w:style w:type="character" w:styleId="897" w:customStyle="1">
    <w:name w:val="Заголовок 8 Знак"/>
    <w:link w:val="716"/>
    <w:uiPriority w:val="9"/>
    <w:rPr>
      <w:rFonts w:ascii="Times New Roman CYR" w:hAnsi="Times New Roman CYR" w:cs="Times New Roman CYR"/>
      <w:sz w:val="24"/>
      <w:szCs w:val="24"/>
    </w:rPr>
  </w:style>
  <w:style w:type="character" w:styleId="898">
    <w:name w:val="FollowedHyperlink"/>
    <w:uiPriority w:val="99"/>
    <w:semiHidden/>
    <w:unhideWhenUsed/>
    <w:rPr>
      <w:color w:val="800080"/>
      <w:u w:val="single"/>
    </w:rPr>
  </w:style>
  <w:style w:type="character" w:styleId="899">
    <w:name w:val="Strong"/>
    <w:uiPriority w:val="22"/>
    <w:qFormat/>
    <w:rPr>
      <w:b/>
      <w:bCs/>
    </w:rPr>
  </w:style>
  <w:style w:type="character" w:styleId="900" w:customStyle="1">
    <w:name w:val="Цитата 2 Знак"/>
    <w:link w:val="736"/>
    <w:uiPriority w:val="29"/>
    <w:rPr>
      <w:rFonts w:ascii="Times New Roman CYR" w:hAnsi="Times New Roman CYR" w:cs="Times New Roman CYR"/>
      <w:i/>
      <w:iCs/>
      <w:color w:val="000000"/>
      <w:sz w:val="24"/>
      <w:szCs w:val="24"/>
    </w:rPr>
  </w:style>
  <w:style w:type="paragraph" w:styleId="901" w:customStyle="1">
    <w:name w:val="ConsPlusNormal"/>
    <w:rPr>
      <w:rFonts w:ascii="Arial" w:hAnsi="Arial" w:cs="Arial"/>
      <w:lang w:eastAsia="ru-RU"/>
    </w:rPr>
  </w:style>
  <w:style w:type="paragraph" w:styleId="902" w:customStyle="1">
    <w:name w:val="Обычный1"/>
    <w:rPr>
      <w:rFonts w:ascii="Times New Roman" w:hAnsi="Times New Roman" w:eastAsia="Times New Roman"/>
      <w:sz w:val="28"/>
      <w:lang w:eastAsia="ru-RU"/>
    </w:rPr>
  </w:style>
  <w:style w:type="paragraph" w:styleId="903">
    <w:name w:val="Normal (Web)"/>
    <w:basedOn w:val="708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904" w:customStyle="1">
    <w:name w:val="Текст концевой сноски Знак"/>
    <w:link w:val="876"/>
    <w:uiPriority w:val="99"/>
    <w:semiHidden/>
    <w:rPr>
      <w:rFonts w:ascii="Times New Roman CYR" w:hAnsi="Times New Roman CYR" w:cs="Times New Roman CYR"/>
      <w:lang w:eastAsia="en-US"/>
    </w:rPr>
  </w:style>
  <w:style w:type="paragraph" w:styleId="905">
    <w:name w:val="Balloon Text"/>
    <w:basedOn w:val="708"/>
    <w:link w:val="906"/>
    <w:uiPriority w:val="99"/>
    <w:semiHidden/>
    <w:unhideWhenUsed/>
    <w:rPr>
      <w:rFonts w:ascii="Tahoma" w:hAnsi="Tahoma" w:cs="Times New Roman"/>
      <w:sz w:val="16"/>
      <w:szCs w:val="16"/>
      <w:lang w:val="en-US"/>
    </w:rPr>
  </w:style>
  <w:style w:type="character" w:styleId="906" w:customStyle="1">
    <w:name w:val="Текст выноски Знак"/>
    <w:link w:val="90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7" w:customStyle="1">
    <w:name w:val="Знак"/>
    <w:basedOn w:val="708"/>
    <w:rPr>
      <w:rFonts w:ascii="Verdana" w:hAnsi="Verdana" w:eastAsia="Times New Roman" w:cs="Verdana"/>
      <w:sz w:val="20"/>
      <w:szCs w:val="20"/>
      <w:lang w:val="en-US"/>
    </w:rPr>
  </w:style>
  <w:style w:type="character" w:styleId="908" w:customStyle="1">
    <w:name w:val="Верхний колонтитул Знак"/>
    <w:link w:val="740"/>
    <w:uiPriority w:val="99"/>
    <w:rPr>
      <w:rFonts w:ascii="Times New Roman CYR" w:hAnsi="Times New Roman CYR" w:cs="Times New Roman CYR"/>
      <w:sz w:val="24"/>
      <w:szCs w:val="24"/>
      <w:lang w:eastAsia="en-US"/>
    </w:rPr>
  </w:style>
  <w:style w:type="character" w:styleId="909" w:customStyle="1">
    <w:name w:val="Нижний колонтитул Знак"/>
    <w:link w:val="742"/>
    <w:uiPriority w:val="99"/>
    <w:rPr>
      <w:rFonts w:ascii="Times New Roman CYR" w:hAnsi="Times New Roman CYR" w:cs="Times New Roman CYR"/>
      <w:sz w:val="24"/>
      <w:szCs w:val="24"/>
      <w:lang w:eastAsia="en-US"/>
    </w:rPr>
  </w:style>
  <w:style w:type="character" w:styleId="910">
    <w:name w:val="Emphasis"/>
    <w:qFormat/>
    <w:rPr>
      <w:i/>
      <w:iCs/>
    </w:rPr>
  </w:style>
  <w:style w:type="character" w:styleId="911" w:customStyle="1">
    <w:name w:val="Текст сноски Знак"/>
    <w:link w:val="873"/>
    <w:uiPriority w:val="99"/>
    <w:semiHidden/>
    <w:rPr>
      <w:rFonts w:ascii="Times New Roman CYR" w:hAnsi="Times New Roman CYR" w:cs="Times New Roman CYR"/>
      <w:lang w:eastAsia="en-US"/>
    </w:rPr>
  </w:style>
  <w:style w:type="character" w:styleId="912" w:customStyle="1">
    <w:name w:val="Основной текст 2 Знак"/>
    <w:link w:val="913"/>
    <w:uiPriority w:val="99"/>
    <w:rPr>
      <w:rFonts w:ascii="Times New Roman" w:hAnsi="Times New Roman"/>
      <w:sz w:val="24"/>
      <w:szCs w:val="24"/>
    </w:rPr>
  </w:style>
  <w:style w:type="paragraph" w:styleId="913">
    <w:name w:val="Body Text 2"/>
    <w:basedOn w:val="708"/>
    <w:link w:val="912"/>
    <w:uiPriority w:val="99"/>
    <w:pPr>
      <w:ind w:firstLine="709"/>
      <w:jc w:val="both"/>
    </w:pPr>
    <w:rPr>
      <w:rFonts w:ascii="Times New Roman" w:hAnsi="Times New Roman" w:cs="Times New Roman"/>
      <w:lang w:val="en-US"/>
    </w:rPr>
  </w:style>
  <w:style w:type="character" w:styleId="914" w:customStyle="1">
    <w:name w:val="Основной текст с отступом Знак"/>
    <w:link w:val="915"/>
    <w:uiPriority w:val="99"/>
    <w:rPr>
      <w:rFonts w:ascii="Times New Roman" w:hAnsi="Times New Roman"/>
      <w:sz w:val="24"/>
      <w:szCs w:val="24"/>
    </w:rPr>
  </w:style>
  <w:style w:type="paragraph" w:styleId="915">
    <w:name w:val="Body Text Indent"/>
    <w:basedOn w:val="708"/>
    <w:link w:val="914"/>
    <w:uiPriority w:val="99"/>
    <w:pPr>
      <w:ind w:left="283"/>
      <w:spacing w:before="100" w:after="120"/>
    </w:pPr>
    <w:rPr>
      <w:rFonts w:ascii="Times New Roman" w:hAnsi="Times New Roman" w:cs="Times New Roman"/>
      <w:lang w:val="en-US"/>
    </w:rPr>
  </w:style>
  <w:style w:type="character" w:styleId="916" w:customStyle="1">
    <w:name w:val="Основной текст Знак"/>
    <w:link w:val="917"/>
    <w:uiPriority w:val="99"/>
    <w:rPr>
      <w:rFonts w:ascii="Times New Roman" w:hAnsi="Times New Roman"/>
      <w:sz w:val="24"/>
      <w:szCs w:val="24"/>
    </w:rPr>
  </w:style>
  <w:style w:type="paragraph" w:styleId="917">
    <w:name w:val="Body Text"/>
    <w:basedOn w:val="708"/>
    <w:link w:val="916"/>
    <w:uiPriority w:val="99"/>
    <w:pPr>
      <w:spacing w:before="100" w:after="120"/>
    </w:pPr>
    <w:rPr>
      <w:rFonts w:ascii="Times New Roman" w:hAnsi="Times New Roman" w:cs="Times New Roman"/>
      <w:lang w:val="en-US"/>
    </w:rPr>
  </w:style>
  <w:style w:type="paragraph" w:styleId="918" w:customStyle="1">
    <w:name w:val="No Spacing1"/>
    <w:uiPriority w:val="99"/>
    <w:pPr>
      <w:ind w:firstLine="720"/>
      <w:jc w:val="both"/>
      <w:widowControl w:val="off"/>
    </w:pPr>
    <w:rPr>
      <w:rFonts w:ascii="Arial" w:hAnsi="Arial" w:eastAsia="Times New Roman" w:cs="Arial"/>
      <w:sz w:val="22"/>
      <w:szCs w:val="22"/>
      <w:lang w:eastAsia="ru-RU"/>
    </w:rPr>
  </w:style>
  <w:style w:type="paragraph" w:styleId="919">
    <w:name w:val="Body Text Indent 3"/>
    <w:basedOn w:val="708"/>
    <w:link w:val="920"/>
    <w:uiPriority w:val="99"/>
    <w:pPr>
      <w:ind w:left="283"/>
      <w:spacing w:before="100" w:after="120"/>
    </w:pPr>
    <w:rPr>
      <w:rFonts w:ascii="Times New Roman" w:hAnsi="Times New Roman" w:cs="Times New Roman"/>
      <w:sz w:val="16"/>
      <w:szCs w:val="16"/>
      <w:lang w:val="en-US"/>
    </w:rPr>
  </w:style>
  <w:style w:type="character" w:styleId="920" w:customStyle="1">
    <w:name w:val="Основной текст с отступом 3 Знак"/>
    <w:link w:val="919"/>
    <w:uiPriority w:val="99"/>
    <w:rPr>
      <w:rFonts w:ascii="Times New Roman" w:hAnsi="Times New Roman"/>
      <w:sz w:val="16"/>
      <w:szCs w:val="16"/>
    </w:rPr>
  </w:style>
  <w:style w:type="paragraph" w:styleId="921" w:customStyle="1">
    <w:name w:val="ConsNormal"/>
    <w:uiPriority w:val="99"/>
    <w:pPr>
      <w:ind w:right="19772" w:firstLine="720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22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923" w:customStyle="1">
    <w:name w:val="Замещающий текст1"/>
    <w:uiPriority w:val="99"/>
    <w:semiHidden/>
    <w:rPr>
      <w:color w:val="808080"/>
    </w:rPr>
  </w:style>
  <w:style w:type="character" w:styleId="924" w:customStyle="1">
    <w:name w:val="Гипертекстовая ссылка"/>
    <w:uiPriority w:val="99"/>
    <w:rPr>
      <w:color w:val="008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Кайдыш Татьяна Сергеевна</dc:creator>
  <cp:revision>4</cp:revision>
  <dcterms:created xsi:type="dcterms:W3CDTF">2024-01-22T04:45:00Z</dcterms:created>
  <dcterms:modified xsi:type="dcterms:W3CDTF">2024-01-25T00:49:29Z</dcterms:modified>
  <cp:version>786432</cp:version>
</cp:coreProperties>
</file>